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C44C21" w:rsidRDefault="005C44A4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Дачный домик теперь можно оформить в собственность только при наличии технического плана</w:t>
      </w:r>
      <w:r w:rsidR="000A38AD">
        <w:rPr>
          <w:rFonts w:ascii="Segoe UI" w:hAnsi="Segoe UI" w:cs="Segoe UI"/>
          <w:sz w:val="32"/>
          <w:szCs w:val="32"/>
        </w:rPr>
        <w:t xml:space="preserve">. </w:t>
      </w:r>
    </w:p>
    <w:p w:rsidR="009E7E73" w:rsidRDefault="009E7E73" w:rsidP="005C44A4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102B9" w:rsidRDefault="000102B9" w:rsidP="005C44A4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B1496E" w:rsidRPr="005C44A4" w:rsidRDefault="008F59D8" w:rsidP="005C44A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сообщает, что</w:t>
      </w:r>
      <w:r w:rsidR="00B1496E" w:rsidRPr="005C44A4">
        <w:rPr>
          <w:rFonts w:ascii="Times New Roman" w:hAnsi="Times New Roman" w:cs="Times New Roman"/>
          <w:sz w:val="28"/>
          <w:szCs w:val="28"/>
        </w:rPr>
        <w:t xml:space="preserve"> зарегистрировать права на строения,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на дачном или садовом участке </w:t>
      </w:r>
      <w:r w:rsidR="00B1496E" w:rsidRPr="005C44A4">
        <w:rPr>
          <w:rFonts w:ascii="Times New Roman" w:hAnsi="Times New Roman" w:cs="Times New Roman"/>
          <w:sz w:val="28"/>
          <w:szCs w:val="28"/>
        </w:rPr>
        <w:t xml:space="preserve">можно только при наличии технического плана. Ранее оформление садового домика </w:t>
      </w:r>
      <w:r>
        <w:rPr>
          <w:rFonts w:ascii="Times New Roman" w:hAnsi="Times New Roman" w:cs="Times New Roman"/>
          <w:sz w:val="28"/>
          <w:szCs w:val="28"/>
        </w:rPr>
        <w:t>происходило</w:t>
      </w:r>
      <w:r w:rsidR="00B1496E" w:rsidRPr="005C44A4">
        <w:rPr>
          <w:rFonts w:ascii="Times New Roman" w:hAnsi="Times New Roman" w:cs="Times New Roman"/>
          <w:sz w:val="28"/>
          <w:szCs w:val="28"/>
        </w:rPr>
        <w:t xml:space="preserve"> по декларации, которую заполняли владельцы недвижимости собственноручно. </w:t>
      </w:r>
    </w:p>
    <w:p w:rsidR="00B1496E" w:rsidRPr="005C44A4" w:rsidRDefault="00B1496E" w:rsidP="005C44A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A4">
        <w:rPr>
          <w:rFonts w:ascii="Times New Roman" w:hAnsi="Times New Roman" w:cs="Times New Roman"/>
          <w:sz w:val="28"/>
          <w:szCs w:val="28"/>
        </w:rPr>
        <w:t xml:space="preserve">Теперь вместо декларации об объекте понадобится технический план здания. Для его изготовления необходимо обратиться к кадастровому инженеру, который проведет обмеры постройки, определит его точные координаты с привязкой объекта к земельному участку и составит технический план. </w:t>
      </w:r>
    </w:p>
    <w:p w:rsidR="00B1496E" w:rsidRPr="005C44A4" w:rsidRDefault="00B1496E" w:rsidP="005C44A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A4">
        <w:rPr>
          <w:rFonts w:ascii="Times New Roman" w:hAnsi="Times New Roman" w:cs="Times New Roman"/>
          <w:sz w:val="28"/>
          <w:szCs w:val="28"/>
        </w:rPr>
        <w:t xml:space="preserve">При обращении к кадастровому инженеру следует обратить внимание на то, что с 1 декабря 2016 года все кадастровые инженеры обязаны состоять в одной из </w:t>
      </w:r>
      <w:proofErr w:type="spellStart"/>
      <w:r w:rsidRPr="005C44A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C44A4">
        <w:rPr>
          <w:rFonts w:ascii="Times New Roman" w:hAnsi="Times New Roman" w:cs="Times New Roman"/>
          <w:sz w:val="28"/>
          <w:szCs w:val="28"/>
        </w:rPr>
        <w:t xml:space="preserve"> организаций, которые контролируют их профессиональную деятельность. </w:t>
      </w:r>
    </w:p>
    <w:p w:rsidR="00B1496E" w:rsidRPr="005C44A4" w:rsidRDefault="00B1496E" w:rsidP="005C44A4">
      <w:pPr>
        <w:ind w:firstLine="708"/>
        <w:jc w:val="both"/>
        <w:rPr>
          <w:sz w:val="28"/>
          <w:szCs w:val="28"/>
        </w:rPr>
      </w:pPr>
      <w:r w:rsidRPr="005C44A4">
        <w:rPr>
          <w:sz w:val="28"/>
          <w:szCs w:val="28"/>
        </w:rPr>
        <w:t xml:space="preserve">Узнать информацию о действующих кадастровых инженерах на территории Российской Федерации, в том числе Волгоградской области, можно на портале </w:t>
      </w:r>
      <w:proofErr w:type="spellStart"/>
      <w:r w:rsidRPr="005C44A4">
        <w:rPr>
          <w:sz w:val="28"/>
          <w:szCs w:val="28"/>
        </w:rPr>
        <w:t>Росреестра</w:t>
      </w:r>
      <w:proofErr w:type="spellEnd"/>
      <w:r w:rsidRPr="005C44A4">
        <w:rPr>
          <w:sz w:val="28"/>
          <w:szCs w:val="28"/>
        </w:rPr>
        <w:t xml:space="preserve"> </w:t>
      </w:r>
      <w:proofErr w:type="spellStart"/>
      <w:r w:rsidRPr="005C44A4">
        <w:rPr>
          <w:sz w:val="28"/>
          <w:szCs w:val="28"/>
        </w:rPr>
        <w:t>www.rosreestr.ru</w:t>
      </w:r>
      <w:proofErr w:type="spellEnd"/>
      <w:r w:rsidRPr="005C44A4">
        <w:rPr>
          <w:sz w:val="28"/>
          <w:szCs w:val="28"/>
        </w:rPr>
        <w:t xml:space="preserve"> посредством сервиса "Реестр кадастровых инженеров", с помощью которого можно получить информацию обо всех кадастровых инженерах, имеющих актуальный квалификационный аттестат. Поиск возможен как по личным данным кадастрового инженера, так и по данным квалификационного аттестата. Услуга предоставляется заявителю бесплатно в режиме реального времени.</w:t>
      </w:r>
    </w:p>
    <w:p w:rsidR="00B1496E" w:rsidRDefault="00B1496E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 xml:space="preserve">Пресс-служба Управления </w:t>
      </w:r>
      <w:proofErr w:type="spellStart"/>
      <w:r>
        <w:rPr>
          <w:rFonts w:ascii="Segoe UI" w:eastAsia="MS Mincho" w:hAnsi="Segoe UI" w:cs="Segoe UI"/>
        </w:rPr>
        <w:t>Росреестра</w:t>
      </w:r>
      <w:proofErr w:type="spellEnd"/>
      <w:r>
        <w:rPr>
          <w:rFonts w:ascii="Segoe UI" w:eastAsia="MS Mincho" w:hAnsi="Segoe UI" w:cs="Segoe UI"/>
        </w:rPr>
        <w:t xml:space="preserve">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D3B6E"/>
    <w:rsid w:val="002D55DC"/>
    <w:rsid w:val="00404C58"/>
    <w:rsid w:val="004D2272"/>
    <w:rsid w:val="0053540C"/>
    <w:rsid w:val="005C44A4"/>
    <w:rsid w:val="00611371"/>
    <w:rsid w:val="00635B94"/>
    <w:rsid w:val="00855117"/>
    <w:rsid w:val="008D58AE"/>
    <w:rsid w:val="008F59D8"/>
    <w:rsid w:val="009944DE"/>
    <w:rsid w:val="009D0CED"/>
    <w:rsid w:val="009E7E73"/>
    <w:rsid w:val="00A83559"/>
    <w:rsid w:val="00B1496E"/>
    <w:rsid w:val="00BA2472"/>
    <w:rsid w:val="00C44C21"/>
    <w:rsid w:val="00C46080"/>
    <w:rsid w:val="00D60B0D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1654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2017-05-24T06:57:00Z</dcterms:created>
  <dcterms:modified xsi:type="dcterms:W3CDTF">2017-05-24T06:57:00Z</dcterms:modified>
</cp:coreProperties>
</file>